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91775B">
        <w:rPr>
          <w:rFonts w:ascii="Times New Roman" w:hAnsi="Times New Roman" w:cs="Times New Roman"/>
          <w:b/>
          <w:sz w:val="28"/>
          <w:szCs w:val="28"/>
        </w:rPr>
        <w:t>2</w:t>
      </w:r>
      <w:r w:rsidR="00246729">
        <w:rPr>
          <w:rFonts w:ascii="Times New Roman" w:hAnsi="Times New Roman" w:cs="Times New Roman"/>
          <w:b/>
          <w:sz w:val="28"/>
          <w:szCs w:val="28"/>
        </w:rPr>
        <w:t>6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729">
        <w:rPr>
          <w:rFonts w:ascii="Times New Roman" w:hAnsi="Times New Roman" w:cs="Times New Roman"/>
          <w:b/>
          <w:sz w:val="28"/>
          <w:szCs w:val="28"/>
        </w:rPr>
        <w:t>феврал</w:t>
      </w:r>
      <w:bookmarkStart w:id="0" w:name="_GoBack"/>
      <w:bookmarkEnd w:id="0"/>
      <w:r w:rsidR="00BC5460">
        <w:rPr>
          <w:rFonts w:ascii="Times New Roman" w:hAnsi="Times New Roman" w:cs="Times New Roman"/>
          <w:b/>
          <w:sz w:val="28"/>
          <w:szCs w:val="28"/>
        </w:rPr>
        <w:t>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75B">
        <w:rPr>
          <w:rFonts w:ascii="Times New Roman" w:hAnsi="Times New Roman" w:cs="Times New Roman"/>
          <w:b/>
          <w:sz w:val="28"/>
          <w:szCs w:val="28"/>
        </w:rPr>
        <w:t>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E22D31" w:rsidRPr="0037112B" w:rsidRDefault="00E22D31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онлайн-семинаре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>. Телефон для справок:  (017)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82242C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540A3"/>
    <w:rsid w:val="001669EC"/>
    <w:rsid w:val="001F3487"/>
    <w:rsid w:val="00246729"/>
    <w:rsid w:val="002849BB"/>
    <w:rsid w:val="002A4ADA"/>
    <w:rsid w:val="00314DF7"/>
    <w:rsid w:val="0037112B"/>
    <w:rsid w:val="0045786B"/>
    <w:rsid w:val="004D0CC1"/>
    <w:rsid w:val="004D3256"/>
    <w:rsid w:val="0059005C"/>
    <w:rsid w:val="00591731"/>
    <w:rsid w:val="005C0468"/>
    <w:rsid w:val="00673DB9"/>
    <w:rsid w:val="00794DAA"/>
    <w:rsid w:val="007D1EEB"/>
    <w:rsid w:val="007F51BD"/>
    <w:rsid w:val="0082242C"/>
    <w:rsid w:val="00857788"/>
    <w:rsid w:val="008903D5"/>
    <w:rsid w:val="008F69E6"/>
    <w:rsid w:val="0091775B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562D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26</cp:revision>
  <cp:lastPrinted>2019-05-28T10:35:00Z</cp:lastPrinted>
  <dcterms:created xsi:type="dcterms:W3CDTF">2019-03-21T14:40:00Z</dcterms:created>
  <dcterms:modified xsi:type="dcterms:W3CDTF">2025-01-22T09:13:00Z</dcterms:modified>
</cp:coreProperties>
</file>