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zh-CN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A045CC" w:rsidRPr="00A045CC">
        <w:rPr>
          <w:rFonts w:ascii="Times New Roman" w:hAnsi="Times New Roman" w:cs="Times New Roman"/>
          <w:b/>
          <w:sz w:val="28"/>
          <w:szCs w:val="28"/>
        </w:rPr>
        <w:t>29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CC">
        <w:rPr>
          <w:rFonts w:ascii="Times New Roman" w:hAnsi="Times New Roman" w:cs="Times New Roman"/>
          <w:b/>
          <w:sz w:val="28"/>
          <w:szCs w:val="28"/>
        </w:rPr>
        <w:t>мая</w:t>
      </w:r>
      <w:bookmarkStart w:id="0" w:name="_GoBack"/>
      <w:bookmarkEnd w:id="0"/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775B">
        <w:rPr>
          <w:rFonts w:ascii="Times New Roman" w:hAnsi="Times New Roman" w:cs="Times New Roman"/>
          <w:b/>
          <w:sz w:val="28"/>
          <w:szCs w:val="28"/>
        </w:rPr>
        <w:t>5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BC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BC5460" w:rsidRPr="00BC5460">
        <w:rPr>
          <w:rFonts w:ascii="Times New Roman" w:hAnsi="Times New Roman" w:cs="Times New Roman"/>
          <w:b/>
          <w:sz w:val="28"/>
          <w:szCs w:val="28"/>
        </w:rPr>
        <w:t>ПРОТИВОДЕЙСТВИЕ КОРРУПЦИИ В ОРГАНИЗАЦИИ: СТРАТЕГИЯ И ПРАКТИКА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1.</w:t>
      </w:r>
      <w:r w:rsidRPr="00BC5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борьбы с коррупцией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1.1. Коррупция как социально-правовое явление. Формула коррупции. </w:t>
      </w:r>
    </w:p>
    <w:p w:rsidR="00BC5460" w:rsidRPr="00BC5460" w:rsidRDefault="00BC5460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1.2. Обзор актуальных положений Закона о борьбе с коррупции (в ред. от 30.12.2022) и Стратегии борьбы с коррупцией, принятой 23.12.2022.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C5460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2. Коррупционные правонарушения и преступления.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BC5460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2.3. Ограничения и запреты. Получение, вручение, сдача, учет и хранение подарков: Критерии разграничения подарка и взятки.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2.4. Общая характеристика состояния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3. Ответственность за нарушения антикоррупционного законодательства.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BC5460" w:rsidRPr="00BC5460" w:rsidRDefault="00BC5460" w:rsidP="00BC5460">
      <w:pPr>
        <w:pStyle w:val="Defaul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ЛПА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4.3. Уточненные Законом обязанности руководителя.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5</w:t>
      </w:r>
      <w:r w:rsidRPr="00BC5460">
        <w:rPr>
          <w:rFonts w:ascii="Times New Roman" w:hAnsi="Times New Roman" w:cs="Times New Roman"/>
          <w:sz w:val="28"/>
          <w:szCs w:val="28"/>
        </w:rPr>
        <w:t xml:space="preserve">. </w:t>
      </w:r>
      <w:r w:rsidRPr="00BC546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BC5460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BC5460" w:rsidRPr="00BC5460" w:rsidRDefault="00BC5460" w:rsidP="00BC5460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BC54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C5460">
        <w:rPr>
          <w:rFonts w:ascii="Times New Roman" w:hAnsi="Times New Roman" w:cs="Times New Roman"/>
          <w:sz w:val="28"/>
          <w:szCs w:val="28"/>
        </w:rPr>
        <w:t>.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 Креативный подход и примеры антикоррупционной агитации в организации.</w:t>
      </w:r>
    </w:p>
    <w:p w:rsidR="00024E9C" w:rsidRPr="00E76ED3" w:rsidRDefault="00E76ED3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8</w:t>
      </w:r>
      <w:r w:rsidR="005C0468">
        <w:rPr>
          <w:rFonts w:ascii="Times New Roman" w:hAnsi="Times New Roman" w:cs="Times New Roman"/>
          <w:b/>
          <w:sz w:val="28"/>
          <w:szCs w:val="28"/>
        </w:rPr>
        <w:t>5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5C0468">
        <w:rPr>
          <w:rFonts w:ascii="Times New Roman" w:hAnsi="Times New Roman" w:cs="Times New Roman"/>
          <w:b/>
          <w:sz w:val="28"/>
          <w:szCs w:val="28"/>
        </w:rPr>
        <w:t>4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5C0468">
        <w:rPr>
          <w:rFonts w:ascii="Times New Roman" w:hAnsi="Times New Roman" w:cs="Times New Roman"/>
          <w:b/>
          <w:sz w:val="28"/>
          <w:szCs w:val="28"/>
        </w:rPr>
        <w:t>2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="005C0468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01296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1296F">
        <w:rPr>
          <w:rStyle w:val="a4"/>
          <w:rFonts w:ascii="Times New Roman" w:hAnsi="Times New Roman"/>
          <w:sz w:val="28"/>
          <w:szCs w:val="28"/>
        </w:rPr>
        <w:t xml:space="preserve">или 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seminar</w:t>
      </w:r>
      <w:r w:rsidR="0001296F" w:rsidRPr="00207C11">
        <w:rPr>
          <w:rStyle w:val="a4"/>
          <w:rFonts w:ascii="Times New Roman" w:hAnsi="Times New Roman"/>
          <w:sz w:val="28"/>
          <w:szCs w:val="28"/>
        </w:rPr>
        <w:t>_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ie</w:t>
      </w:r>
      <w:r w:rsidR="0001296F" w:rsidRPr="00207C11">
        <w:rPr>
          <w:rStyle w:val="a4"/>
          <w:rFonts w:ascii="Times New Roman" w:hAnsi="Times New Roman"/>
          <w:sz w:val="28"/>
          <w:szCs w:val="28"/>
        </w:rPr>
        <w:t>@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="0001296F" w:rsidRPr="00207C11">
        <w:rPr>
          <w:rStyle w:val="a4"/>
          <w:rFonts w:ascii="Times New Roman" w:hAnsi="Times New Roman"/>
          <w:sz w:val="28"/>
          <w:szCs w:val="28"/>
        </w:rPr>
        <w:t>.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</w:t>
      </w:r>
      <w:r w:rsidR="002A4ADA">
        <w:rPr>
          <w:rFonts w:ascii="Times New Roman" w:hAnsi="Times New Roman" w:cs="Times New Roman"/>
          <w:sz w:val="28"/>
          <w:szCs w:val="28"/>
        </w:rPr>
        <w:t>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2A4ADA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5C0468">
        <w:rPr>
          <w:rFonts w:ascii="Times New Roman" w:hAnsi="Times New Roman" w:cs="Times New Roman"/>
          <w:sz w:val="28"/>
          <w:szCs w:val="28"/>
        </w:rPr>
        <w:t>0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155B01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zh-CN"/>
        </w:rPr>
        <w:drawing>
          <wp:anchor distT="0" distB="0" distL="114300" distR="114300" simplePos="0" relativeHeight="251660288" behindDoc="1" locked="0" layoutInCell="1" allowOverlap="1" wp14:anchorId="72DF1AFB" wp14:editId="741AF35C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6573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52" y="21291"/>
                <wp:lineTo x="213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01" w:rsidRPr="00833C65" w:rsidRDefault="00155B01" w:rsidP="00155B01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left="22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размещена в </w:t>
      </w:r>
      <w:proofErr w:type="spellStart"/>
      <w:r w:rsidRPr="00F666DD"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666DD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е:</w:t>
      </w:r>
      <w:r w:rsidRPr="0037112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E2552">
          <w:rPr>
            <w:rStyle w:val="a4"/>
            <w:rFonts w:ascii="Times New Roman" w:hAnsi="Times New Roman"/>
            <w:sz w:val="28"/>
            <w:szCs w:val="28"/>
          </w:rPr>
          <w:t>https://t.me/seminars_trainings</w:t>
        </w:r>
      </w:hyperlink>
      <w:r>
        <w:rPr>
          <w:rFonts w:ascii="Times New Roman" w:hAnsi="Times New Roman"/>
          <w:sz w:val="28"/>
          <w:szCs w:val="28"/>
          <w:lang w:val="be-BY"/>
        </w:rPr>
        <w:t xml:space="preserve">. Проходите по ссылке, подписывайтесь на наш </w:t>
      </w:r>
      <w:proofErr w:type="spellStart"/>
      <w:r w:rsidRPr="00F666DD"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666DD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 xml:space="preserve"> и следите за новостями.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155B01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1296F"/>
    <w:rsid w:val="00024E9C"/>
    <w:rsid w:val="001540A3"/>
    <w:rsid w:val="00155B01"/>
    <w:rsid w:val="001669EC"/>
    <w:rsid w:val="001F3487"/>
    <w:rsid w:val="00246729"/>
    <w:rsid w:val="002849BB"/>
    <w:rsid w:val="002A4ADA"/>
    <w:rsid w:val="00314DF7"/>
    <w:rsid w:val="0037112B"/>
    <w:rsid w:val="0045786B"/>
    <w:rsid w:val="004D0CC1"/>
    <w:rsid w:val="004D3256"/>
    <w:rsid w:val="0059005C"/>
    <w:rsid w:val="00591731"/>
    <w:rsid w:val="005C0468"/>
    <w:rsid w:val="00673DB9"/>
    <w:rsid w:val="00794DAA"/>
    <w:rsid w:val="007D1EEB"/>
    <w:rsid w:val="007F51BD"/>
    <w:rsid w:val="0082242C"/>
    <w:rsid w:val="00857788"/>
    <w:rsid w:val="008903D5"/>
    <w:rsid w:val="008F69E6"/>
    <w:rsid w:val="0091775B"/>
    <w:rsid w:val="009359A9"/>
    <w:rsid w:val="009D1224"/>
    <w:rsid w:val="00A045CC"/>
    <w:rsid w:val="00A14E12"/>
    <w:rsid w:val="00A37DBA"/>
    <w:rsid w:val="00A45AB9"/>
    <w:rsid w:val="00AA0F1B"/>
    <w:rsid w:val="00B5616C"/>
    <w:rsid w:val="00BB184D"/>
    <w:rsid w:val="00BC5460"/>
    <w:rsid w:val="00BE1EDB"/>
    <w:rsid w:val="00BF089E"/>
    <w:rsid w:val="00C274FF"/>
    <w:rsid w:val="00D26260"/>
    <w:rsid w:val="00E22D31"/>
    <w:rsid w:val="00E569CE"/>
    <w:rsid w:val="00E76ED3"/>
    <w:rsid w:val="00EA5AD0"/>
    <w:rsid w:val="00F468EF"/>
    <w:rsid w:val="00F47E04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29F9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seminars_trainin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user</cp:lastModifiedBy>
  <cp:revision>28</cp:revision>
  <cp:lastPrinted>2019-05-28T10:35:00Z</cp:lastPrinted>
  <dcterms:created xsi:type="dcterms:W3CDTF">2019-03-21T14:40:00Z</dcterms:created>
  <dcterms:modified xsi:type="dcterms:W3CDTF">2025-05-06T12:22:00Z</dcterms:modified>
</cp:coreProperties>
</file>